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SHAILESH PANT</w:t>
      </w:r>
    </w:p>
    <w:p>
      <w:pPr>
        <w:spacing w:after="40"/>
        <w:jc w:val="center"/>
      </w:pPr>
      <w:r>
        <w:rPr>
          <w:rFonts w:ascii="Calibri" w:cs="Calibri" w:eastAsia="Calibri" w:hAnsi="Calibri"/>
          <w:b w:val="false"/>
          <w:bCs w:val="false"/>
          <w:color w:val="555555"/>
          <w:sz w:val="19"/>
          <w:szCs w:val="19"/>
        </w:rPr>
        <w:t xml:space="preserve">Senior Staff Engineer  ·  Founder  ·  ML Infrastructure  ·  Distributed Systems</w:t>
      </w:r>
    </w:p>
    <w:p>
      <w:pPr>
        <w:spacing w:after="40"/>
        <w:jc w:val="center"/>
      </w:pPr>
      <w:r>
        <w:rPr>
          <w:rFonts w:ascii="Calibri" w:cs="Calibri" w:eastAsia="Calibri" w:hAnsi="Calibri"/>
          <w:b w:val="false"/>
          <w:bCs w:val="false"/>
          <w:color w:val="555555"/>
          <w:sz w:val="18"/>
          <w:szCs w:val="18"/>
        </w:rPr>
        <w:t xml:space="preserve">Bengaluru, India  |  +91 9886347354  |  shailesh.pant@gmail.com</w:t>
      </w:r>
    </w:p>
    <w:p>
      <w:pPr>
        <w:spacing w:after="200"/>
        <w:jc w:val="center"/>
      </w:pPr>
      <w:r>
        <w:rPr>
          <w:rFonts w:ascii="Calibri" w:cs="Calibri" w:eastAsia="Calibri" w:hAnsi="Calibri"/>
          <w:b w:val="false"/>
          <w:bCs w:val="false"/>
          <w:color w:val="B8860B"/>
          <w:sz w:val="18"/>
          <w:szCs w:val="18"/>
        </w:rPr>
        <w:t xml:space="preserve">linkedin.com/in/shaileshpant  |  github.com/ishaileshpant  |  github.com/pshail  |  mlosfoundation.org</w:t>
      </w: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PROFESSIONAL SUMMARY</w:t>
      </w:r>
    </w:p>
    <w:p>
      <w:pPr>
        <w:spacing w:after="120"/>
      </w:pPr>
    </w:p>
    <w:p>
      <w:pPr>
        <w:spacing w:after="200"/>
      </w:pPr>
      <w:r>
        <w:rPr>
          <w:color w:val="444444"/>
          <w:sz w:val="19"/>
          <w:szCs w:val="19"/>
        </w:rPr>
        <w:t xml:space="preserve">Technology leader with 19+ years of experience across Intel, VMware, Walmart, and Cisco, specializing in distributed systems, ML infrastructure, Kubernetes platforms, and large-scale cloud-native engineering. Since leaving Intel in July 2025, founded MLOS Foundation and launched 6 concurrent projects spanning kernel-level ML optimization, a Rust-based etcd replacement, computer vision, and AI developer tooling. Two USPTO provisional patents filed. Deep expertise in Go, Rust, Python, Kubernetes, and federated AI. Targeting Distinguished Engineer / Founding Engineer roles for 2026.</w:t>
      </w: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CURRENT INITIATIVES (Jul 2025 – Present)</w:t>
      </w:r>
    </w:p>
    <w:p>
      <w:pPr>
        <w:spacing w:after="12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MLOS Foundation</w:t>
      </w:r>
      <w:r>
        <w:rPr>
          <w:color w:val="555555"/>
          <w:sz w:val="18"/>
          <w:szCs w:val="18"/>
        </w:rPr>
        <w:t xml:space="preserve">  |  Founder &amp; Lead Architect</w:t>
      </w:r>
    </w:p>
    <w:p>
      <w:pPr>
        <w:spacing w:after="60"/>
      </w:pPr>
      <w:r>
        <w:rPr>
          <w:i/>
          <w:iCs/>
          <w:color w:val="B8860B"/>
          <w:sz w:val="17"/>
          <w:szCs w:val="17"/>
        </w:rPr>
        <w:t xml:space="preserve">mlosfoundation.org  ·  github.com/mlOS-foundation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Purpose-built ML Operating System with kernel-level optimizations for ML workloads; 2 USPTO provisional patents filed (Aug 2025)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Built Axon, open-source universal model installer supporting HuggingFace, PyTorch Hub, TensorFlow Hub, ModelScope — 80%+ ML ecosystem coverage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100% pass rate across 18+ models with zero inference failures; GPT-2 inference at 62ms, full LLM inference 3.4–6.4s on CPU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Designed Standard Model Interface (SMI) for cross-repository model lifecycle management with automatic ONNX conversion</w:t>
      </w:r>
    </w:p>
    <w:p>
      <w:pPr>
        <w:spacing w:after="12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rusd</w:t>
      </w:r>
      <w:r>
        <w:rPr>
          <w:color w:val="555555"/>
          <w:sz w:val="18"/>
          <w:szCs w:val="18"/>
        </w:rPr>
        <w:t xml:space="preserve">  |  Creator</w:t>
      </w:r>
    </w:p>
    <w:p>
      <w:pPr>
        <w:spacing w:after="60"/>
      </w:pPr>
      <w:r>
        <w:rPr>
          <w:i/>
          <w:iCs/>
          <w:color w:val="B8860B"/>
          <w:sz w:val="17"/>
          <w:szCs w:val="17"/>
        </w:rPr>
        <w:t xml:space="preserve">github.com/sreniatnoc/rusd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High-performance drop-in etcd replacement written in Rust with full gRPC v3 API compatibility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MVCC with revision history, Raft consensus with PreVote, Watch subsystem, Lease management, Auth/RBAC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Validated against Kubernetes v1.35: 34/34 compliance tests pass; 1.6x faster writes, 2x less memory, 10x faster K8s deployments vs etcd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5.2 MB binary (4.4x smaller than etcd), 30ms startup (16x faster), 21 MB RSS (2x less memory)</w:t>
      </w:r>
    </w:p>
    <w:p>
      <w:pPr>
        <w:spacing w:after="12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Artifactiq.ai</w:t>
      </w:r>
      <w:r>
        <w:rPr>
          <w:color w:val="555555"/>
          <w:sz w:val="18"/>
          <w:szCs w:val="18"/>
        </w:rPr>
        <w:t xml:space="preserve">  |  Founder</w:t>
      </w:r>
    </w:p>
    <w:p>
      <w:pPr>
        <w:spacing w:after="60"/>
      </w:pPr>
      <w:r>
        <w:rPr>
          <w:i/>
          <w:iCs/>
          <w:color w:val="B8860B"/>
          <w:sz w:val="17"/>
          <w:szCs w:val="17"/>
        </w:rPr>
        <w:t xml:space="preserve">artifactiq.ai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Visual intelligence engine for real-time merchandise detection and catalog matching for retail/e-commerce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YOLO + CLIP pipeline: detect objects in video streams, extract embeddings, match against product catalogs via FAISS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Edge deployment via ONNX Runtime with INT8 quantization; trained on Stanford Online Products and DeepFashion2 datasets</w:t>
      </w:r>
    </w:p>
    <w:p>
      <w:pPr>
        <w:spacing w:after="12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RecCaller.ai</w:t>
      </w:r>
      <w:r>
        <w:rPr>
          <w:color w:val="555555"/>
          <w:sz w:val="18"/>
          <w:szCs w:val="18"/>
        </w:rPr>
        <w:t xml:space="preserve">  |  Creator</w:t>
      </w:r>
    </w:p>
    <w:p>
      <w:pPr>
        <w:spacing w:after="60"/>
      </w:pPr>
      <w:r>
        <w:rPr>
          <w:i/>
          <w:iCs/>
          <w:color w:val="B8860B"/>
          <w:sz w:val="17"/>
          <w:szCs w:val="17"/>
        </w:rPr>
        <w:t xml:space="preserve">reccaller.ai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MCP server-based context management for AI-powered development environments (Cursor IDE integration)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Record and recall context shortcuts for agentic AI workflows; shipped as installable npm package</w:t>
      </w:r>
    </w:p>
    <w:p>
      <w:pPr>
        <w:spacing w:after="12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PrepGuides.dev</w:t>
      </w:r>
      <w:r>
        <w:rPr>
          <w:color w:val="555555"/>
          <w:sz w:val="18"/>
          <w:szCs w:val="18"/>
        </w:rPr>
        <w:t xml:space="preserve">  |  Creator</w:t>
      </w:r>
    </w:p>
    <w:p>
      <w:pPr>
        <w:spacing w:after="60"/>
      </w:pPr>
      <w:r>
        <w:rPr>
          <w:i/>
          <w:iCs/>
          <w:color w:val="B8860B"/>
          <w:sz w:val="17"/>
          <w:szCs w:val="17"/>
        </w:rPr>
        <w:t xml:space="preserve">prepguides.dev  ·  github.com/prepguides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Open-source visual technical interview prep platform with interactive algorithm and system design visualizations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Modular content system enabling community contributions via JSON files and GitHub pull requests</w:t>
      </w:r>
    </w:p>
    <w:p>
      <w:pPr>
        <w:spacing w:after="12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Traceloop-AI.dev</w:t>
      </w:r>
      <w:r>
        <w:rPr>
          <w:color w:val="555555"/>
          <w:sz w:val="18"/>
          <w:szCs w:val="18"/>
        </w:rPr>
        <w:t xml:space="preserve">  |  Creator</w:t>
      </w:r>
    </w:p>
    <w:p>
      <w:pPr>
        <w:spacing w:after="60"/>
      </w:pPr>
      <w:r>
        <w:rPr>
          <w:i/>
          <w:iCs/>
          <w:color w:val="B8860B"/>
          <w:sz w:val="17"/>
          <w:szCs w:val="17"/>
        </w:rPr>
        <w:t xml:space="preserve">traceloop-ai.dev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Local-first observability platform for AI agents; LLM monitoring and agent debugging without third-party data dependencies</w:t>
      </w:r>
    </w:p>
    <w:p>
      <w:pPr>
        <w:spacing w:after="120"/>
      </w:pP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PROFESSIONAL EXPERIENCE</w:t>
      </w:r>
    </w:p>
    <w:p>
      <w:pPr>
        <w:spacing w:after="12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Senior Staff Engineer</w:t>
      </w:r>
      <w:r>
        <w:rPr>
          <w:color w:val="444444"/>
          <w:sz w:val="19"/>
          <w:szCs w:val="19"/>
        </w:rPr>
        <w:t xml:space="preserve">  |  Intel Corporation</w:t>
      </w:r>
    </w:p>
    <w:p>
      <w:pPr>
        <w:spacing w:after="60"/>
      </w:pPr>
      <w:r>
        <w:rPr>
          <w:i/>
          <w:iCs/>
          <w:color w:val="555555"/>
          <w:sz w:val="18"/>
          <w:szCs w:val="18"/>
        </w:rPr>
        <w:t xml:space="preserve">Bengaluru  ·  Aug 2024 – Jul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Led development of REST-based transport for OpenFL enabling federated learning in public cloud environments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Architected Federated Evaluation (FedEval) feature for secure, scalable model validation across collaborating institutions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Accelerated OpenFL adoption by improving modularity, performance, and security features across deployments</w:t>
      </w:r>
    </w:p>
    <w:p>
      <w:pPr>
        <w:spacing w:after="14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Staff Engineer 2 / Master Engineer</w:t>
      </w:r>
      <w:r>
        <w:rPr>
          <w:color w:val="444444"/>
          <w:sz w:val="19"/>
          <w:szCs w:val="19"/>
        </w:rPr>
        <w:t xml:space="preserve">  |  VMware</w:t>
      </w:r>
    </w:p>
    <w:p>
      <w:pPr>
        <w:spacing w:after="60"/>
      </w:pPr>
      <w:r>
        <w:rPr>
          <w:i/>
          <w:iCs/>
          <w:color w:val="555555"/>
          <w:sz w:val="18"/>
          <w:szCs w:val="18"/>
        </w:rPr>
        <w:t xml:space="preserve">Bengaluru  ·  Jul 2021 – Aug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Led architecture of TKGm Edge — microK8s-based Kubernetes distribution for edge computing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Profiled kube-apiserver and etcd for space/compute-optimized single-binary Kubernetes bundle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Enhanced GC logic via library injection reducing memory footprint by 60%; fit full K8s stack under 2 vCPU / 2 GB RAM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Drove source/partner vs. build decisions; implemented upstream-aligned CNCF tooling and services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Key role in Kubernetes ecosystem integration enabling automation-first, resilient control plane enhancements</w:t>
      </w:r>
    </w:p>
    <w:p>
      <w:pPr>
        <w:spacing w:after="14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Staff Software Engineer</w:t>
      </w:r>
      <w:r>
        <w:rPr>
          <w:color w:val="444444"/>
          <w:sz w:val="19"/>
          <w:szCs w:val="19"/>
        </w:rPr>
        <w:t xml:space="preserve">  |  Walmart Global Tech</w:t>
      </w:r>
    </w:p>
    <w:p>
      <w:pPr>
        <w:spacing w:after="60"/>
      </w:pPr>
      <w:r>
        <w:rPr>
          <w:i/>
          <w:iCs/>
          <w:color w:val="555555"/>
          <w:sz w:val="18"/>
          <w:szCs w:val="18"/>
        </w:rPr>
        <w:t xml:space="preserve">Bengaluru  ·  Dec 2019 – Jun 2021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Principal architect of Drug Traceability (DSCSA) solution deployed across 5,500+ U.S. pharmacies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Designed for regulatory compliance, scalability, and full observability; reduced system failure rates and accelerated audit-readiness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Enabled CI/CD automation with rollback and recovery workflows across production Kubernetes clusters</w:t>
      </w:r>
    </w:p>
    <w:p>
      <w:pPr>
        <w:spacing w:after="14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Senior Technical Lead</w:t>
      </w:r>
      <w:r>
        <w:rPr>
          <w:color w:val="444444"/>
          <w:sz w:val="19"/>
          <w:szCs w:val="19"/>
        </w:rPr>
        <w:t xml:space="preserve">  |  Cisco Systems</w:t>
      </w:r>
    </w:p>
    <w:p>
      <w:pPr>
        <w:spacing w:after="60"/>
      </w:pPr>
      <w:r>
        <w:rPr>
          <w:i/>
          <w:iCs/>
          <w:color w:val="555555"/>
          <w:sz w:val="18"/>
          <w:szCs w:val="18"/>
        </w:rPr>
        <w:t xml:space="preserve">Bengaluru  ·  May 2019 – Dec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Migrated Cisco IT infrastructure from OpenShift to core Kubernetes with CAPI-style provisioning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Developed backup/recovery solutions with full audit trails for 3,000+ internal applications</w:t>
      </w:r>
    </w:p>
    <w:p>
      <w:pPr>
        <w:spacing w:after="14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Architect II</w:t>
      </w:r>
      <w:r>
        <w:rPr>
          <w:color w:val="444444"/>
          <w:sz w:val="19"/>
          <w:szCs w:val="19"/>
        </w:rPr>
        <w:t xml:space="preserve">  |  OVH Cloud US</w:t>
      </w:r>
    </w:p>
    <w:p>
      <w:pPr>
        <w:spacing w:after="60"/>
      </w:pPr>
      <w:r>
        <w:rPr>
          <w:i/>
          <w:iCs/>
          <w:color w:val="555555"/>
          <w:sz w:val="18"/>
          <w:szCs w:val="18"/>
        </w:rPr>
        <w:t xml:space="preserve">Bengaluru  ·  Mar 2018 – May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Re-architected billing and invoicing systems for enterprise accounts; introduced microservices patterns</w:t>
      </w:r>
    </w:p>
    <w:p>
      <w:pPr>
        <w:spacing w:after="14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Architect II (Consulting for Cisco)</w:t>
      </w:r>
      <w:r>
        <w:rPr>
          <w:color w:val="444444"/>
          <w:sz w:val="19"/>
          <w:szCs w:val="19"/>
        </w:rPr>
        <w:t xml:space="preserve">  |  L&amp;T Technology Services</w:t>
      </w:r>
    </w:p>
    <w:p>
      <w:pPr>
        <w:spacing w:after="60"/>
      </w:pPr>
      <w:r>
        <w:rPr>
          <w:i/>
          <w:iCs/>
          <w:color w:val="555555"/>
          <w:sz w:val="18"/>
          <w:szCs w:val="18"/>
        </w:rPr>
        <w:t xml:space="preserve">Bengaluru  ·  Aug 2017 – Feb 2018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Designed microservices-based control systems for high-end CPEs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Delivered metadata aggregation PoC during 24-hour hackathon; received customer adoption and acclaim</w:t>
      </w:r>
    </w:p>
    <w:p>
      <w:pPr>
        <w:spacing w:after="140"/>
      </w:pPr>
    </w:p>
    <w:p>
      <w:pPr>
        <w:spacing w:after="20"/>
      </w:pPr>
      <w:r>
        <w:rPr>
          <w:b/>
          <w:bCs/>
          <w:color w:val="1A1A2E"/>
          <w:sz w:val="21"/>
          <w:szCs w:val="21"/>
        </w:rPr>
        <w:t xml:space="preserve">Software Engineer → Architect II</w:t>
      </w:r>
      <w:r>
        <w:rPr>
          <w:color w:val="444444"/>
          <w:sz w:val="19"/>
          <w:szCs w:val="19"/>
        </w:rPr>
        <w:t xml:space="preserve">  |  Cisco Systems</w:t>
      </w:r>
    </w:p>
    <w:p>
      <w:pPr>
        <w:spacing w:after="60"/>
      </w:pPr>
      <w:r>
        <w:rPr>
          <w:i/>
          <w:iCs/>
          <w:color w:val="555555"/>
          <w:sz w:val="18"/>
          <w:szCs w:val="18"/>
        </w:rPr>
        <w:t xml:space="preserve">Bengaluru  ·  Jul 2005 – Dec 2017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12+ year progression through multiple roles contributing to Cisco’s NFV, IVP, and OTT video products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Architected cloud-native metadata ingestion systems for major European and North American broadcasters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Created GoLang-based Microservices Framework used across business units; served on its governance forum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Developed tools reducing operational SLA from 8 hours to 15 minutes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Drove DevOps transformation and site-wide CI/CD standardization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Finalist in Cisco’s Engineering India Leadership Program (EILP); produced working prototype and filed potential patent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444444"/>
          <w:sz w:val="19"/>
          <w:szCs w:val="19"/>
        </w:rPr>
        <w:t xml:space="preserve">Proposed and executed API gateway and orchestration layers enhancing scalability and service resilience</w:t>
      </w:r>
    </w:p>
    <w:p>
      <w:pPr>
        <w:spacing w:after="140"/>
      </w:pP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PATENTS</w:t>
      </w:r>
    </w:p>
    <w:p>
      <w:pPr>
        <w:spacing w:after="120"/>
      </w:pP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19"/>
          <w:szCs w:val="19"/>
        </w:rPr>
        <w:t xml:space="preserve">USPTO Provisional #1: </w:t>
      </w:r>
      <w:r>
        <w:rPr>
          <w:color w:val="444444"/>
          <w:sz w:val="19"/>
          <w:szCs w:val="19"/>
        </w:rPr>
        <w:t xml:space="preserve">Kernel-Level Optimizations for Machine Learning Workloads in a Purpose-Built Operating System (Filed Aug 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19"/>
          <w:szCs w:val="19"/>
        </w:rPr>
        <w:t xml:space="preserve">USPTO Provisional #2: </w:t>
      </w:r>
      <w:r>
        <w:rPr>
          <w:color w:val="444444"/>
          <w:sz w:val="19"/>
          <w:szCs w:val="19"/>
        </w:rPr>
        <w:t xml:space="preserve">Universal Model Lifecycle Management System — Standard Model Interface (SMI) for cross-repository model management</w:t>
      </w:r>
    </w:p>
    <w:p>
      <w:pPr>
        <w:spacing w:after="200"/>
      </w:pP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EDUCATION</w:t>
      </w:r>
    </w:p>
    <w:p>
      <w:pPr>
        <w:spacing w:after="120"/>
      </w:pPr>
    </w:p>
    <w:p>
      <w:pPr>
        <w:spacing w:after="40"/>
      </w:pPr>
      <w:r>
        <w:rPr>
          <w:b/>
          <w:bCs/>
          <w:sz w:val="19"/>
          <w:szCs w:val="19"/>
        </w:rPr>
        <w:t xml:space="preserve">B.Tech, Mechanical Engineering</w:t>
      </w:r>
      <w:r>
        <w:rPr>
          <w:color w:val="444444"/>
          <w:sz w:val="19"/>
          <w:szCs w:val="19"/>
        </w:rPr>
        <w:t xml:space="preserve">  —  College of Technology, G.B.P.U.A&amp;T, Pantnagar (1999–2004)</w:t>
      </w:r>
    </w:p>
    <w:p>
      <w:pPr>
        <w:spacing w:after="200"/>
      </w:pP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CERTIFICATIONS</w:t>
      </w:r>
    </w:p>
    <w:p>
      <w:pPr>
        <w:spacing w:after="120"/>
      </w:pPr>
    </w:p>
    <w:p>
      <w:pPr>
        <w:spacing w:after="40"/>
      </w:pPr>
      <w:r>
        <w:rPr>
          <w:color w:val="444444"/>
          <w:sz w:val="19"/>
          <w:szCs w:val="19"/>
        </w:rPr>
        <w:t xml:space="preserve">Diploma in Advanced Computing</w:t>
      </w:r>
    </w:p>
    <w:p>
      <w:pPr>
        <w:spacing w:after="200"/>
      </w:pP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TECHNICAL SKILLS</w:t>
      </w:r>
    </w:p>
    <w:p>
      <w:pPr>
        <w:spacing w:after="120"/>
      </w:pPr>
    </w:p>
    <w:p>
      <w:pPr>
        <w:spacing w:after="40"/>
      </w:pPr>
      <w:r>
        <w:rPr>
          <w:b/>
          <w:bCs/>
          <w:sz w:val="19"/>
          <w:szCs w:val="19"/>
        </w:rPr>
        <w:t xml:space="preserve">Languages: </w:t>
      </w:r>
      <w:r>
        <w:rPr>
          <w:color w:val="444444"/>
          <w:sz w:val="19"/>
          <w:szCs w:val="19"/>
        </w:rPr>
        <w:t xml:space="preserve">Go, Rust, Python, TypeScript, Java, C/C++, C#, Spring, .NET</w:t>
      </w:r>
    </w:p>
    <w:p>
      <w:pPr>
        <w:spacing w:after="40"/>
      </w:pPr>
      <w:r>
        <w:rPr>
          <w:b/>
          <w:bCs/>
          <w:sz w:val="19"/>
          <w:szCs w:val="19"/>
        </w:rPr>
        <w:t xml:space="preserve">Infrastructure: </w:t>
      </w:r>
      <w:r>
        <w:rPr>
          <w:color w:val="444444"/>
          <w:sz w:val="19"/>
          <w:szCs w:val="19"/>
        </w:rPr>
        <w:t xml:space="preserve">Kubernetes, Docker, OpenShift, etcd, gRPC, Raft, CAPI, Helm, VMware Tanzu</w:t>
      </w:r>
    </w:p>
    <w:p>
      <w:pPr>
        <w:spacing w:after="40"/>
      </w:pPr>
      <w:r>
        <w:rPr>
          <w:b/>
          <w:bCs/>
          <w:sz w:val="19"/>
          <w:szCs w:val="19"/>
        </w:rPr>
        <w:t xml:space="preserve">AI / ML: </w:t>
      </w:r>
      <w:r>
        <w:rPr>
          <w:color w:val="444444"/>
          <w:sz w:val="19"/>
          <w:szCs w:val="19"/>
        </w:rPr>
        <w:t xml:space="preserve">PyTorch, ONNX, OpenFL, YOLOv8, CLIP, FAISS, HuggingFace, TensorFlow Hub, Federated Learning</w:t>
      </w:r>
    </w:p>
    <w:p>
      <w:pPr>
        <w:spacing w:after="40"/>
      </w:pPr>
      <w:r>
        <w:rPr>
          <w:b/>
          <w:bCs/>
          <w:sz w:val="19"/>
          <w:szCs w:val="19"/>
        </w:rPr>
        <w:t xml:space="preserve">Cloud &amp; DevOps: </w:t>
      </w:r>
      <w:r>
        <w:rPr>
          <w:color w:val="444444"/>
          <w:sz w:val="19"/>
          <w:szCs w:val="19"/>
        </w:rPr>
        <w:t xml:space="preserve">AWS, GCP, Azure, CI/CD, GitHub Actions, Jenkins, Puppet, Git, ELK Stack, Terraform</w:t>
      </w:r>
    </w:p>
    <w:p>
      <w:pPr>
        <w:spacing w:after="40"/>
      </w:pPr>
      <w:r>
        <w:rPr>
          <w:b/>
          <w:bCs/>
          <w:sz w:val="19"/>
          <w:szCs w:val="19"/>
        </w:rPr>
        <w:t xml:space="preserve">Architecture: </w:t>
      </w:r>
      <w:r>
        <w:rPr>
          <w:color w:val="444444"/>
          <w:sz w:val="19"/>
          <w:szCs w:val="19"/>
        </w:rPr>
        <w:t xml:space="preserve">Microservices, Serverless, In-memory Data Grids, Event-Driven, API Gateway, Metadata Ingestion</w:t>
      </w:r>
    </w:p>
    <w:p>
      <w:pPr>
        <w:spacing w:after="100"/>
      </w:pPr>
    </w:p>
    <w:p>
      <w:pPr>
        <w:pBdr>
          <w:bottom w:val="single" w:color="B8860B" w:sz="2" w:space="4"/>
        </w:pBdr>
        <w:spacing w:before="100" w:after="0"/>
      </w:pPr>
      <w:r>
        <w:rPr>
          <w:rFonts w:ascii="Calibri" w:cs="Calibri" w:eastAsia="Calibri" w:hAnsi="Calibri"/>
          <w:b/>
          <w:bCs/>
          <w:caps/>
          <w:color w:val="1A1A2E"/>
          <w:spacing w:val="60"/>
          <w:sz w:val="22"/>
          <w:szCs w:val="22"/>
        </w:rPr>
        <w:t xml:space="preserve">LANGUAGES</w:t>
      </w:r>
    </w:p>
    <w:p>
      <w:pPr>
        <w:spacing w:after="120"/>
      </w:pPr>
    </w:p>
    <w:p>
      <w:pPr>
        <w:spacing w:after="40"/>
      </w:pPr>
      <w:r>
        <w:rPr>
          <w:b/>
          <w:bCs/>
          <w:sz w:val="19"/>
          <w:szCs w:val="19"/>
        </w:rPr>
        <w:t xml:space="preserve">Hindi: </w:t>
      </w:r>
      <w:r>
        <w:rPr>
          <w:color w:val="444444"/>
          <w:sz w:val="19"/>
          <w:szCs w:val="19"/>
        </w:rPr>
        <w:t xml:space="preserve">Native</w:t>
      </w:r>
    </w:p>
    <w:p>
      <w:pPr>
        <w:spacing w:after="40"/>
      </w:pPr>
      <w:r>
        <w:rPr>
          <w:b/>
          <w:bCs/>
          <w:sz w:val="19"/>
          <w:szCs w:val="19"/>
        </w:rPr>
        <w:t xml:space="preserve">English: </w:t>
      </w:r>
      <w:r>
        <w:rPr>
          <w:color w:val="444444"/>
          <w:sz w:val="19"/>
          <w:szCs w:val="19"/>
        </w:rPr>
        <w:t xml:space="preserve">Full Professional Proficiency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50" w:hanging="2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00"/>
      <w:outlineLvl w:val="0"/>
    </w:pPr>
    <w:rPr>
      <w:rFonts w:ascii="Calibri" w:cs="Calibri" w:eastAsia="Calibri" w:hAnsi="Calibri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2026-02-11T02:08:15.456Z</dcterms:created>
  <dcterms:modified xsi:type="dcterms:W3CDTF">2026-02-11T02:08:15.457Z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